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06D3B" w14:textId="00612F91" w:rsidR="00AE1E57" w:rsidRDefault="00AE1E57" w:rsidP="00AE1E57">
      <w:pPr>
        <w:spacing w:after="0" w:line="240" w:lineRule="auto"/>
        <w:jc w:val="center"/>
        <w:rPr>
          <w:rFonts w:ascii="Verdana" w:eastAsia="Calibri" w:hAnsi="Verdana"/>
          <w:b/>
          <w:kern w:val="0"/>
          <w:sz w:val="20"/>
          <w:szCs w:val="20"/>
          <w:u w:val="single"/>
          <w:lang w:val="es-ES"/>
          <w14:ligatures w14:val="none"/>
        </w:rPr>
      </w:pPr>
      <w:r w:rsidRPr="00AE1E57">
        <w:rPr>
          <w:rFonts w:ascii="Verdana" w:eastAsia="Calibri" w:hAnsi="Verdana"/>
          <w:b/>
          <w:kern w:val="0"/>
          <w:sz w:val="20"/>
          <w:szCs w:val="20"/>
          <w:u w:val="single"/>
          <w14:ligatures w14:val="none"/>
        </w:rPr>
        <w:t>Caso Cuéllar Sandoval y otros</w:t>
      </w:r>
      <w:r>
        <w:rPr>
          <w:rFonts w:ascii="Verdana" w:eastAsia="Calibri" w:hAnsi="Verdana"/>
          <w:b/>
          <w:kern w:val="0"/>
          <w:sz w:val="20"/>
          <w:szCs w:val="20"/>
          <w:u w:val="single"/>
          <w14:ligatures w14:val="none"/>
        </w:rPr>
        <w:t xml:space="preserve"> </w:t>
      </w:r>
      <w:r>
        <w:rPr>
          <w:rFonts w:ascii="Verdana" w:eastAsia="Calibri" w:hAnsi="Verdana"/>
          <w:b/>
          <w:i/>
          <w:iCs/>
          <w:kern w:val="0"/>
          <w:sz w:val="20"/>
          <w:szCs w:val="20"/>
          <w:u w:val="single"/>
          <w14:ligatures w14:val="none"/>
        </w:rPr>
        <w:t>Vs</w:t>
      </w:r>
      <w:r>
        <w:rPr>
          <w:rFonts w:ascii="Verdana" w:eastAsia="Calibri" w:hAnsi="Verdana"/>
          <w:b/>
          <w:kern w:val="0"/>
          <w:sz w:val="20"/>
          <w:szCs w:val="20"/>
          <w:u w:val="single"/>
          <w14:ligatures w14:val="none"/>
        </w:rPr>
        <w:t>. El Salvador</w:t>
      </w:r>
      <w:r>
        <w:rPr>
          <w:rFonts w:ascii="Verdana" w:eastAsia="Calibri" w:hAnsi="Verdana"/>
          <w:b/>
          <w:kern w:val="0"/>
          <w:sz w:val="20"/>
          <w:szCs w:val="20"/>
          <w:u w:val="single"/>
          <w:lang w:val="es-MX"/>
          <w14:ligatures w14:val="none"/>
        </w:rPr>
        <w:t>:</w:t>
      </w:r>
      <w:r>
        <w:rPr>
          <w:rFonts w:ascii="Verdana" w:eastAsia="Calibri" w:hAnsi="Verdana"/>
          <w:b/>
          <w:kern w:val="0"/>
          <w:sz w:val="20"/>
          <w:szCs w:val="20"/>
          <w:u w:val="single"/>
          <w:lang w:val="es-ES"/>
          <w14:ligatures w14:val="none"/>
        </w:rPr>
        <w:t xml:space="preserve"> reparaciones pendientes de cumplimiento</w:t>
      </w:r>
    </w:p>
    <w:p w14:paraId="7B7B6578" w14:textId="77777777" w:rsidR="00AE1E57" w:rsidRDefault="00AE1E57" w:rsidP="00AE1E57">
      <w:pPr>
        <w:spacing w:after="0" w:line="240" w:lineRule="auto"/>
        <w:jc w:val="center"/>
        <w:rPr>
          <w:rFonts w:ascii="Verdana" w:eastAsia="Calibri" w:hAnsi="Verdana"/>
          <w:b/>
          <w:kern w:val="0"/>
          <w:sz w:val="22"/>
          <w:szCs w:val="22"/>
          <w:u w:val="single"/>
          <w:lang w:val="es-ES"/>
          <w14:ligatures w14:val="none"/>
        </w:rPr>
      </w:pPr>
    </w:p>
    <w:p w14:paraId="035CBA2D" w14:textId="77777777"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continuará eficazmente y con la mayor diligencia las investigaciones penales en curso a fin de esclarecer plenamente lo ocurrido e individualizar, juzgar y, en su caso, sancionar a todos los autores y partícipes de los hechos denunciados para los efectos penales correspondientes, en los términos de lo establecido en el párrafo 123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1488ACAF" w14:textId="77777777"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continuará con las acciones de búsqueda de Patricia Emilie Cuéllar Sandoval, Mauricio Cuéllar Cuéllar y Julia Orbelina Pérez. Estas acciones deben realizarse de forma rigurosa, por las vías judiciales y/o administrativas que resulten pertinentes, realizándose todos los esfuerzos para determinar, a la mayor brevedad posible, el paradero de las víctimas o la identificación de sus restos mortales, en los términos de lo establecido en los párrafos 127 y 128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47F0A24E" w14:textId="449C8AC2"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brindará gratuitamente, de forma prioritaria y por el tiempo que sea necesario, tratamiento psicológico y/o psiquiátrico, según corresponda, para la señora Ana Gladis Pérez de Castro, el cual deberá incluir la provisión de medicamentos, y, en su caso, transporte y otros gastos directamente relacionados y necesarios, en los términos de lo establecido en los párrafos 132 a 134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38585441" w14:textId="2FA50D08"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El Estado realizará las publicaciones indicadas en el párrafo 139 de la Sentencia.</w:t>
      </w:r>
    </w:p>
    <w:p w14:paraId="357527B5" w14:textId="77777777"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realizará un acto público de reconocimiento de responsabilidad internacional, en los términos del párrafo 141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77306886" w14:textId="4FFDC020"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efectuará, en un plazo máximo de un año, las modificaciones necesarias al “Monumento a la memoria y la verdad”, de común acuerdo con los familiares de las víctimas del presente caso, a efectos de consignar de forma completa los nombres de Patricia Emilie Cuéllar Sandoval y Mauricio Cuéllar Cuéllar, así como las fechas en las que ocurrieron las desapariciones forzadas de Patricia Emilie Cuéllar Sandoval, Mauricio Cuéllar Cuéllar y Julia Orbelina Pérez, en los términos de los párrafos 142 a 144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4E2D58BD" w14:textId="77777777"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El Estado dictará, dentro del plazo de un año, el reglamento correspondiente de la Ley del Banco de Datos de ADN, en los términos del párrafo 154 de esta Sentencia.</w:t>
      </w:r>
    </w:p>
    <w:p w14:paraId="438A190E" w14:textId="44E5C321"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creará e implementará un plan de capacitación y sensibilización a funcionarios públicos, fuerzas de seguridad y operadores de justicia para garantizar que toda investigación y eventual judicialización de casos de desaparición forzada de mujeres se realice con perspectiva de género y un enfoque interseccional, en los términos de los párrafos 156 y 157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1B0BD53E" w14:textId="2ED51A3B"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 xml:space="preserve">El Estado incorporará al currículo del Sistema Educativo Nacional, en los niveles educativos medio y superior, un programa de educación permanente sobre (i) las graves violaciones de derechos humanos, crímenes de guerra y delitos contra la humanidad cometidos por ambos bandos antes y durante el conflicto armado, y (ii) la normativa internacional en derechos humanos y la jurisprudencia de este Tribunal al respecto, en los términos del párrafo 158 de </w:t>
      </w:r>
      <w:r>
        <w:rPr>
          <w:rFonts w:ascii="Verdana" w:eastAsia="Calibri" w:hAnsi="Verdana"/>
          <w:sz w:val="20"/>
          <w:szCs w:val="20"/>
          <w:lang w:val="es-ES"/>
        </w:rPr>
        <w:t>la</w:t>
      </w:r>
      <w:r w:rsidRPr="00AE1E57">
        <w:rPr>
          <w:rFonts w:ascii="Verdana" w:eastAsia="Calibri" w:hAnsi="Verdana"/>
          <w:sz w:val="20"/>
          <w:szCs w:val="20"/>
          <w:lang w:val="es-ES"/>
        </w:rPr>
        <w:t xml:space="preserve"> Sentencia.</w:t>
      </w:r>
    </w:p>
    <w:p w14:paraId="46790168" w14:textId="113A7D45" w:rsid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t>El Estado adoptará las medidas ejecutivas y/o legislativas pertinentes para que se garantice y respalde la permanencia de la Comisión Nacional de Búsqueda de Niñas y Niños y CONABÚSQUEDA para que se garantice y respalde la permanencia de dichas comisiones, así como su independencia y autonomía financiera, en los términos de los párrafos 159 y 160.</w:t>
      </w:r>
    </w:p>
    <w:p w14:paraId="49ED5C4F" w14:textId="74E03116" w:rsidR="00AE1E57" w:rsidRPr="00AE1E57" w:rsidRDefault="00AE1E57" w:rsidP="00AE1E57">
      <w:pPr>
        <w:numPr>
          <w:ilvl w:val="0"/>
          <w:numId w:val="1"/>
        </w:numPr>
        <w:spacing w:after="0" w:line="252" w:lineRule="auto"/>
        <w:ind w:left="0" w:firstLine="0"/>
        <w:contextualSpacing/>
        <w:jc w:val="both"/>
        <w:rPr>
          <w:rFonts w:ascii="Verdana" w:eastAsia="Calibri" w:hAnsi="Verdana"/>
          <w:sz w:val="20"/>
          <w:szCs w:val="20"/>
          <w:lang w:val="es-ES"/>
        </w:rPr>
      </w:pPr>
      <w:r w:rsidRPr="00AE1E57">
        <w:rPr>
          <w:rFonts w:ascii="Verdana" w:eastAsia="Calibri" w:hAnsi="Verdana"/>
          <w:sz w:val="20"/>
          <w:szCs w:val="20"/>
          <w:lang w:val="es-ES"/>
        </w:rPr>
        <w:lastRenderedPageBreak/>
        <w:t>El Estado pagará las cantidades fijadas en los párrafos 134, 168 a 172, 174 a 176 y 182 de la Sentencia, por concepto de rehabilitación, daño material, inmaterial y el reintegro de costas y gastos, en los términos de los párrafos 183 a 188</w:t>
      </w:r>
      <w:r>
        <w:rPr>
          <w:rFonts w:ascii="Verdana" w:eastAsia="Calibri" w:hAnsi="Verdana"/>
          <w:sz w:val="20"/>
          <w:szCs w:val="20"/>
          <w:lang w:val="es-ES"/>
        </w:rPr>
        <w:t>.</w:t>
      </w:r>
    </w:p>
    <w:sectPr w:rsidR="00AE1E57" w:rsidRPr="00AE1E5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DD3E" w14:textId="77777777" w:rsidR="006D4B19" w:rsidRDefault="006D4B19" w:rsidP="003502CE">
      <w:pPr>
        <w:spacing w:after="0" w:line="240" w:lineRule="auto"/>
      </w:pPr>
      <w:r>
        <w:separator/>
      </w:r>
    </w:p>
  </w:endnote>
  <w:endnote w:type="continuationSeparator" w:id="0">
    <w:p w14:paraId="190CC726" w14:textId="77777777" w:rsidR="006D4B19" w:rsidRDefault="006D4B19" w:rsidP="0035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C1F8" w14:textId="77777777" w:rsidR="003502CE" w:rsidRPr="009B6E42" w:rsidRDefault="003502CE" w:rsidP="003502CE">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09AB940" w14:textId="77777777" w:rsidR="003502CE" w:rsidRPr="003502CE" w:rsidRDefault="003502CE">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9EE8" w14:textId="77777777" w:rsidR="006D4B19" w:rsidRDefault="006D4B19" w:rsidP="003502CE">
      <w:pPr>
        <w:spacing w:after="0" w:line="240" w:lineRule="auto"/>
      </w:pPr>
      <w:r>
        <w:separator/>
      </w:r>
    </w:p>
  </w:footnote>
  <w:footnote w:type="continuationSeparator" w:id="0">
    <w:p w14:paraId="5AD19C22" w14:textId="77777777" w:rsidR="006D4B19" w:rsidRDefault="006D4B19" w:rsidP="00350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D4D6E"/>
    <w:multiLevelType w:val="hybridMultilevel"/>
    <w:tmpl w:val="7392460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68181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57"/>
    <w:rsid w:val="00020439"/>
    <w:rsid w:val="002A2A62"/>
    <w:rsid w:val="002C0B9B"/>
    <w:rsid w:val="003502CE"/>
    <w:rsid w:val="00430CC8"/>
    <w:rsid w:val="006D4B19"/>
    <w:rsid w:val="00AE1E57"/>
    <w:rsid w:val="00AF4881"/>
    <w:rsid w:val="00D130B3"/>
    <w:rsid w:val="00E10263"/>
    <w:rsid w:val="00FD14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6BBF"/>
  <w15:chartTrackingRefBased/>
  <w15:docId w15:val="{96C4537A-9FB9-47DE-BA95-7886BBCA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57"/>
    <w:pPr>
      <w:spacing w:line="276" w:lineRule="auto"/>
    </w:pPr>
    <w:rPr>
      <w:rFonts w:ascii="Aptos" w:eastAsia="Aptos" w:hAnsi="Aptos" w:cs="Times New Roman"/>
    </w:rPr>
  </w:style>
  <w:style w:type="paragraph" w:styleId="Ttulo1">
    <w:name w:val="heading 1"/>
    <w:basedOn w:val="Normal"/>
    <w:next w:val="Normal"/>
    <w:link w:val="Ttulo1Car"/>
    <w:uiPriority w:val="9"/>
    <w:qFormat/>
    <w:rsid w:val="00AE1E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1E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1E57"/>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1E57"/>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E1E57"/>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E1E57"/>
    <w:pPr>
      <w:keepNext/>
      <w:keepLines/>
      <w:spacing w:before="40" w:after="0" w:line="278" w:lineRule="auto"/>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E1E57"/>
    <w:pPr>
      <w:keepNext/>
      <w:keepLines/>
      <w:spacing w:before="40" w:after="0" w:line="278" w:lineRule="auto"/>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E1E57"/>
    <w:pPr>
      <w:keepNext/>
      <w:keepLines/>
      <w:spacing w:after="0" w:line="278" w:lineRule="auto"/>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E1E57"/>
    <w:pPr>
      <w:keepNext/>
      <w:keepLines/>
      <w:spacing w:after="0" w:line="278" w:lineRule="auto"/>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E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1E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1E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1E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1E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1E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1E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1E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1E57"/>
    <w:rPr>
      <w:rFonts w:eastAsiaTheme="majorEastAsia" w:cstheme="majorBidi"/>
      <w:color w:val="272727" w:themeColor="text1" w:themeTint="D8"/>
    </w:rPr>
  </w:style>
  <w:style w:type="paragraph" w:styleId="Ttulo">
    <w:name w:val="Title"/>
    <w:basedOn w:val="Normal"/>
    <w:next w:val="Normal"/>
    <w:link w:val="TtuloCar"/>
    <w:uiPriority w:val="10"/>
    <w:qFormat/>
    <w:rsid w:val="00AE1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1E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1E57"/>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1E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1E57"/>
    <w:pPr>
      <w:spacing w:before="160" w:line="278" w:lineRule="auto"/>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AE1E57"/>
    <w:rPr>
      <w:i/>
      <w:iCs/>
      <w:color w:val="404040" w:themeColor="text1" w:themeTint="BF"/>
    </w:rPr>
  </w:style>
  <w:style w:type="paragraph" w:styleId="Prrafodelista">
    <w:name w:val="List Paragraph"/>
    <w:basedOn w:val="Normal"/>
    <w:uiPriority w:val="34"/>
    <w:qFormat/>
    <w:rsid w:val="00AE1E57"/>
    <w:pPr>
      <w:spacing w:line="278" w:lineRule="auto"/>
      <w:ind w:left="720"/>
      <w:contextualSpacing/>
    </w:pPr>
    <w:rPr>
      <w:rFonts w:asciiTheme="minorHAnsi" w:eastAsiaTheme="minorHAnsi" w:hAnsiTheme="minorHAnsi" w:cstheme="minorBidi"/>
    </w:rPr>
  </w:style>
  <w:style w:type="character" w:styleId="nfasisintenso">
    <w:name w:val="Intense Emphasis"/>
    <w:basedOn w:val="Fuentedeprrafopredeter"/>
    <w:uiPriority w:val="21"/>
    <w:qFormat/>
    <w:rsid w:val="00AE1E57"/>
    <w:rPr>
      <w:i/>
      <w:iCs/>
      <w:color w:val="0F4761" w:themeColor="accent1" w:themeShade="BF"/>
    </w:rPr>
  </w:style>
  <w:style w:type="paragraph" w:styleId="Citadestacada">
    <w:name w:val="Intense Quote"/>
    <w:basedOn w:val="Normal"/>
    <w:next w:val="Normal"/>
    <w:link w:val="CitadestacadaCar"/>
    <w:uiPriority w:val="30"/>
    <w:qFormat/>
    <w:rsid w:val="00AE1E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rPr>
  </w:style>
  <w:style w:type="character" w:customStyle="1" w:styleId="CitadestacadaCar">
    <w:name w:val="Cita destacada Car"/>
    <w:basedOn w:val="Fuentedeprrafopredeter"/>
    <w:link w:val="Citadestacada"/>
    <w:uiPriority w:val="30"/>
    <w:rsid w:val="00AE1E57"/>
    <w:rPr>
      <w:i/>
      <w:iCs/>
      <w:color w:val="0F4761" w:themeColor="accent1" w:themeShade="BF"/>
    </w:rPr>
  </w:style>
  <w:style w:type="character" w:styleId="Referenciaintensa">
    <w:name w:val="Intense Reference"/>
    <w:basedOn w:val="Fuentedeprrafopredeter"/>
    <w:uiPriority w:val="32"/>
    <w:qFormat/>
    <w:rsid w:val="00AE1E57"/>
    <w:rPr>
      <w:b/>
      <w:bCs/>
      <w:smallCaps/>
      <w:color w:val="0F4761" w:themeColor="accent1" w:themeShade="BF"/>
      <w:spacing w:val="5"/>
    </w:rPr>
  </w:style>
  <w:style w:type="paragraph" w:styleId="Encabezado">
    <w:name w:val="header"/>
    <w:basedOn w:val="Normal"/>
    <w:link w:val="EncabezadoCar"/>
    <w:uiPriority w:val="99"/>
    <w:unhideWhenUsed/>
    <w:rsid w:val="003502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2CE"/>
    <w:rPr>
      <w:rFonts w:ascii="Aptos" w:eastAsia="Aptos" w:hAnsi="Aptos" w:cs="Times New Roman"/>
    </w:rPr>
  </w:style>
  <w:style w:type="paragraph" w:styleId="Piedepgina">
    <w:name w:val="footer"/>
    <w:basedOn w:val="Normal"/>
    <w:link w:val="PiedepginaCar"/>
    <w:uiPriority w:val="99"/>
    <w:unhideWhenUsed/>
    <w:rsid w:val="003502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2CE"/>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258">
      <w:bodyDiv w:val="1"/>
      <w:marLeft w:val="0"/>
      <w:marRight w:val="0"/>
      <w:marTop w:val="0"/>
      <w:marBottom w:val="0"/>
      <w:divBdr>
        <w:top w:val="none" w:sz="0" w:space="0" w:color="auto"/>
        <w:left w:val="none" w:sz="0" w:space="0" w:color="auto"/>
        <w:bottom w:val="none" w:sz="0" w:space="0" w:color="auto"/>
        <w:right w:val="none" w:sz="0" w:space="0" w:color="auto"/>
      </w:divBdr>
    </w:div>
    <w:div w:id="1411078003">
      <w:bodyDiv w:val="1"/>
      <w:marLeft w:val="0"/>
      <w:marRight w:val="0"/>
      <w:marTop w:val="0"/>
      <w:marBottom w:val="0"/>
      <w:divBdr>
        <w:top w:val="none" w:sz="0" w:space="0" w:color="auto"/>
        <w:left w:val="none" w:sz="0" w:space="0" w:color="auto"/>
        <w:bottom w:val="none" w:sz="0" w:space="0" w:color="auto"/>
        <w:right w:val="none" w:sz="0" w:space="0" w:color="auto"/>
      </w:divBdr>
    </w:div>
    <w:div w:id="20627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3119</Characters>
  <Application>Microsoft Office Word</Application>
  <DocSecurity>0</DocSecurity>
  <Lines>25</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2025-01-23T16:06:00Z</dcterms:created>
  <dcterms:modified xsi:type="dcterms:W3CDTF">2025-01-23T16:06:00Z</dcterms:modified>
</cp:coreProperties>
</file>